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1C94D" w14:textId="77777777" w:rsidR="00025D7D" w:rsidRDefault="00025D7D" w:rsidP="00025D7D">
      <w:pPr>
        <w:pStyle w:val="Default"/>
      </w:pPr>
    </w:p>
    <w:p w14:paraId="5FB14D7D" w14:textId="377B29ED" w:rsidR="009D2097" w:rsidRDefault="009D2097">
      <w:r>
        <w:t>Indikátory projektu</w:t>
      </w:r>
    </w:p>
    <w:p w14:paraId="4020D086" w14:textId="77777777" w:rsidR="00025D7D" w:rsidRDefault="00025D7D" w:rsidP="00025D7D">
      <w:pPr>
        <w:pStyle w:val="Default"/>
        <w:rPr>
          <w:color w:val="404040"/>
          <w:sz w:val="20"/>
          <w:szCs w:val="20"/>
        </w:rPr>
      </w:pPr>
      <w:r>
        <w:rPr>
          <w:b/>
          <w:bCs/>
          <w:color w:val="404040"/>
          <w:sz w:val="20"/>
          <w:szCs w:val="20"/>
        </w:rPr>
        <w:t xml:space="preserve">Předmět podpory </w:t>
      </w:r>
    </w:p>
    <w:p w14:paraId="45EC6A37" w14:textId="77777777" w:rsidR="00025D7D" w:rsidRDefault="00025D7D" w:rsidP="00025D7D">
      <w:pPr>
        <w:pStyle w:val="Default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 xml:space="preserve">Předmětem podpory je realizace projektu, která povede k energetickým úsporám na objektu. </w:t>
      </w:r>
    </w:p>
    <w:p w14:paraId="19B3890A" w14:textId="77777777" w:rsidR="00025D7D" w:rsidRDefault="00025D7D" w:rsidP="00025D7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Nově instalovaný elektrický výkon </w:t>
      </w:r>
      <w:proofErr w:type="spellStart"/>
      <w:r>
        <w:rPr>
          <w:sz w:val="20"/>
          <w:szCs w:val="20"/>
        </w:rPr>
        <w:t>OZE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MWe</w:t>
      </w:r>
      <w:proofErr w:type="spellEnd"/>
      <w:r>
        <w:rPr>
          <w:sz w:val="20"/>
          <w:szCs w:val="20"/>
        </w:rPr>
        <w:t xml:space="preserve">): 0,199 Snížení emisí CO2 (t CO2/rok): 208 Snížení konečné spotřeby energie (GJ/rok): 1717 Úspora primární energie z neobnovitelných zdrojů (GJ/rok): 3158 Výroba elektrické energie z OZE (GJ/rok): 692 </w:t>
      </w:r>
    </w:p>
    <w:p w14:paraId="179CFBEF" w14:textId="77777777" w:rsidR="00025D7D" w:rsidRDefault="00025D7D" w:rsidP="00025D7D">
      <w:pPr>
        <w:pStyle w:val="Default"/>
        <w:rPr>
          <w:color w:val="404040"/>
          <w:sz w:val="20"/>
          <w:szCs w:val="20"/>
        </w:rPr>
      </w:pPr>
      <w:r>
        <w:rPr>
          <w:b/>
          <w:bCs/>
          <w:color w:val="404040"/>
          <w:sz w:val="20"/>
          <w:szCs w:val="20"/>
        </w:rPr>
        <w:t xml:space="preserve">Přínos navrhovaných opatření </w:t>
      </w:r>
    </w:p>
    <w:p w14:paraId="7C79B53F" w14:textId="77777777" w:rsidR="00025D7D" w:rsidRDefault="00025D7D" w:rsidP="00025D7D">
      <w:pPr>
        <w:pStyle w:val="Default"/>
        <w:rPr>
          <w:sz w:val="20"/>
          <w:szCs w:val="20"/>
        </w:rPr>
      </w:pPr>
      <w:r>
        <w:rPr>
          <w:color w:val="404040"/>
          <w:sz w:val="20"/>
          <w:szCs w:val="20"/>
        </w:rPr>
        <w:t xml:space="preserve">Realizací projektu dojde ke snížení energetické náročnosti dotčených veřejných budov a/nebo ke zvýšení využití obnovitelných zdrojů energie. </w:t>
      </w:r>
    </w:p>
    <w:p w14:paraId="642B1F48" w14:textId="77777777" w:rsidR="00025D7D" w:rsidRDefault="00025D7D" w:rsidP="00025D7D">
      <w:pPr>
        <w:pStyle w:val="Default"/>
        <w:rPr>
          <w:sz w:val="20"/>
          <w:szCs w:val="20"/>
        </w:rPr>
      </w:pPr>
      <w:r>
        <w:rPr>
          <w:b/>
          <w:bCs/>
          <w:color w:val="404040"/>
          <w:sz w:val="20"/>
          <w:szCs w:val="20"/>
        </w:rPr>
        <w:t xml:space="preserve">Žádost o podporu z Fondu je vypracována komplexně, obsahuje požadovaná stanoviska odborných a správních orgánů. </w:t>
      </w:r>
    </w:p>
    <w:p w14:paraId="655BEE7C" w14:textId="77777777" w:rsidR="00025D7D" w:rsidRDefault="00025D7D" w:rsidP="00025D7D">
      <w:pPr>
        <w:pStyle w:val="Default"/>
        <w:rPr>
          <w:sz w:val="20"/>
          <w:szCs w:val="20"/>
        </w:rPr>
      </w:pPr>
      <w:r>
        <w:rPr>
          <w:color w:val="404040"/>
          <w:sz w:val="20"/>
          <w:szCs w:val="20"/>
        </w:rPr>
        <w:t xml:space="preserve">Dokumentace včetně rozpočtu byla zpracována firmou GREENTHERM CAD S.R.O, srpen 2022 </w:t>
      </w:r>
    </w:p>
    <w:p w14:paraId="12D90961" w14:textId="77777777" w:rsidR="00025D7D" w:rsidRDefault="00025D7D" w:rsidP="00025D7D">
      <w:pPr>
        <w:pStyle w:val="Default"/>
        <w:rPr>
          <w:sz w:val="20"/>
          <w:szCs w:val="20"/>
        </w:rPr>
      </w:pPr>
      <w:r>
        <w:rPr>
          <w:color w:val="404040"/>
          <w:sz w:val="20"/>
          <w:szCs w:val="20"/>
        </w:rPr>
        <w:t xml:space="preserve">Odborný posudek byl vypracován Ing. Petrem </w:t>
      </w:r>
      <w:proofErr w:type="spellStart"/>
      <w:r>
        <w:rPr>
          <w:color w:val="404040"/>
          <w:sz w:val="20"/>
          <w:szCs w:val="20"/>
        </w:rPr>
        <w:t>Šrutkou</w:t>
      </w:r>
      <w:proofErr w:type="spellEnd"/>
      <w:r>
        <w:rPr>
          <w:color w:val="404040"/>
          <w:sz w:val="20"/>
          <w:szCs w:val="20"/>
        </w:rPr>
        <w:t xml:space="preserve">, v </w:t>
      </w:r>
      <w:proofErr w:type="spellStart"/>
      <w:r>
        <w:rPr>
          <w:color w:val="404040"/>
          <w:sz w:val="20"/>
          <w:szCs w:val="20"/>
        </w:rPr>
        <w:t>ledenu</w:t>
      </w:r>
      <w:proofErr w:type="spellEnd"/>
      <w:r>
        <w:rPr>
          <w:color w:val="404040"/>
          <w:sz w:val="20"/>
          <w:szCs w:val="20"/>
        </w:rPr>
        <w:t xml:space="preserve"> 2021, aktualizace červen 2022 </w:t>
      </w:r>
    </w:p>
    <w:p w14:paraId="2AE7795C" w14:textId="39502EFE" w:rsidR="00025D7D" w:rsidRDefault="00025D7D" w:rsidP="00025D7D"/>
    <w:p w14:paraId="0FF9C16B" w14:textId="77777777" w:rsidR="00D34B99" w:rsidRDefault="00D34B99" w:rsidP="00025D7D"/>
    <w:p w14:paraId="243651F5" w14:textId="3AF26E60" w:rsidR="00D34B99" w:rsidRDefault="00D34B99" w:rsidP="00025D7D">
      <w:bookmarkStart w:id="0" w:name="_GoBack"/>
      <w:bookmarkEnd w:id="0"/>
      <w:r>
        <w:t>Realizací projektu nesmí docházet k významnému poškození environmentálních cílů v souladu s článkem 17, nařízení Evropského parlamentu a Rady (EU) 2020/852 ze dne 18. června 2020 o zřízení rámce pro usnadnění udržitelných investic a o změně nařízení (EU) 2019/2088. K významnému poškození environmentálních cílů nebude docházet při splnění podmínek stanovených touto výzvou. e) 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je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 Splnění dokládá žadatel k závěrečnému vyhodnocení akce, a to Stanoviskem TDI (viz kap. 15.4 písm. c)). V případě kontroly musí být žadatel schopen předložit (po dobu udržitelnosti projektu) relevantní doklady.</w:t>
      </w:r>
    </w:p>
    <w:sectPr w:rsidR="00D34B99" w:rsidSect="00025D7D">
      <w:pgSz w:w="12240" w:h="16340"/>
      <w:pgMar w:top="1067" w:right="493" w:bottom="684" w:left="138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D7D"/>
    <w:rsid w:val="00025D7D"/>
    <w:rsid w:val="000266D1"/>
    <w:rsid w:val="002546AC"/>
    <w:rsid w:val="00451927"/>
    <w:rsid w:val="005E03AA"/>
    <w:rsid w:val="009D2097"/>
    <w:rsid w:val="00D34B99"/>
    <w:rsid w:val="00E2584D"/>
    <w:rsid w:val="00EB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B6CBC"/>
  <w15:chartTrackingRefBased/>
  <w15:docId w15:val="{3F47EE9D-8994-4551-BA5C-A22DD299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025D7D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Hruška</dc:creator>
  <cp:keywords/>
  <dc:description/>
  <cp:lastModifiedBy>Mgr. Miloslav Šteffek</cp:lastModifiedBy>
  <cp:revision>3</cp:revision>
  <dcterms:created xsi:type="dcterms:W3CDTF">2024-02-08T09:37:00Z</dcterms:created>
  <dcterms:modified xsi:type="dcterms:W3CDTF">2024-02-08T14:26:00Z</dcterms:modified>
</cp:coreProperties>
</file>